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45" w:rsidRDefault="003A6245" w:rsidP="003A6245">
      <w:pPr>
        <w:pStyle w:val="a3"/>
      </w:pPr>
      <w:bookmarkStart w:id="0" w:name="_GoBack"/>
      <w:bookmarkEnd w:id="0"/>
      <w:r>
        <w:t>ОТЧЁТ</w:t>
      </w:r>
    </w:p>
    <w:p w:rsidR="003A6245" w:rsidRDefault="003A6245" w:rsidP="003A6245">
      <w:pPr>
        <w:jc w:val="center"/>
      </w:pPr>
    </w:p>
    <w:p w:rsidR="003A6245" w:rsidRDefault="003A6245" w:rsidP="003A6245">
      <w:pPr>
        <w:jc w:val="center"/>
        <w:rPr>
          <w:sz w:val="28"/>
        </w:rPr>
      </w:pPr>
      <w:r>
        <w:rPr>
          <w:sz w:val="28"/>
        </w:rPr>
        <w:t>Академика  МАИН     Волобуевой Ольги Петровны</w:t>
      </w:r>
    </w:p>
    <w:p w:rsidR="003A6245" w:rsidRDefault="003A6245" w:rsidP="003A6245">
      <w:pPr>
        <w:jc w:val="center"/>
        <w:rPr>
          <w:sz w:val="28"/>
        </w:rPr>
      </w:pPr>
      <w:r>
        <w:rPr>
          <w:sz w:val="28"/>
        </w:rPr>
        <w:t>за  201</w:t>
      </w:r>
      <w:r>
        <w:rPr>
          <w:sz w:val="28"/>
          <w:lang w:val="en-US"/>
        </w:rPr>
        <w:t>3</w:t>
      </w:r>
      <w:r>
        <w:rPr>
          <w:sz w:val="28"/>
        </w:rPr>
        <w:t xml:space="preserve"> г.</w:t>
      </w:r>
    </w:p>
    <w:p w:rsidR="00B50772" w:rsidRDefault="00B50772" w:rsidP="003A6245">
      <w:pPr>
        <w:jc w:val="center"/>
        <w:rPr>
          <w:sz w:val="28"/>
          <w:lang w:val="en-US"/>
        </w:rPr>
      </w:pPr>
    </w:p>
    <w:p w:rsidR="00EC56C1" w:rsidRDefault="00EC56C1" w:rsidP="003A6245">
      <w:pPr>
        <w:jc w:val="center"/>
        <w:rPr>
          <w:sz w:val="28"/>
          <w:lang w:val="en-US"/>
        </w:rPr>
      </w:pPr>
    </w:p>
    <w:tbl>
      <w:tblPr>
        <w:tblW w:w="97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745"/>
        <w:gridCol w:w="1108"/>
        <w:gridCol w:w="3118"/>
        <w:gridCol w:w="851"/>
        <w:gridCol w:w="1568"/>
      </w:tblGrid>
      <w:tr w:rsidR="00EC56C1" w:rsidTr="00816694">
        <w:tc>
          <w:tcPr>
            <w:tcW w:w="400" w:type="dxa"/>
          </w:tcPr>
          <w:p w:rsidR="00EC56C1" w:rsidRDefault="00EC56C1" w:rsidP="00816694">
            <w:pPr>
              <w:jc w:val="both"/>
            </w:pPr>
            <w:r>
              <w:t>№</w:t>
            </w:r>
          </w:p>
          <w:p w:rsidR="00EC56C1" w:rsidRDefault="00EC56C1" w:rsidP="00816694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5" w:type="dxa"/>
          </w:tcPr>
          <w:p w:rsidR="00EC56C1" w:rsidRDefault="00EC56C1" w:rsidP="00816694">
            <w:pPr>
              <w:ind w:left="113" w:right="113"/>
              <w:jc w:val="both"/>
            </w:pPr>
          </w:p>
          <w:p w:rsidR="00EC56C1" w:rsidRDefault="00EC56C1" w:rsidP="00816694">
            <w:pPr>
              <w:pStyle w:val="1"/>
              <w:ind w:left="113" w:right="113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</w:t>
            </w:r>
          </w:p>
        </w:tc>
        <w:tc>
          <w:tcPr>
            <w:tcW w:w="1108" w:type="dxa"/>
          </w:tcPr>
          <w:p w:rsidR="00EC56C1" w:rsidRDefault="00EC56C1" w:rsidP="00816694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EC56C1" w:rsidRDefault="00EC56C1" w:rsidP="00816694">
            <w:pPr>
              <w:ind w:left="113" w:right="113"/>
              <w:jc w:val="center"/>
            </w:pPr>
            <w:r>
              <w:t>работы</w:t>
            </w:r>
          </w:p>
        </w:tc>
        <w:tc>
          <w:tcPr>
            <w:tcW w:w="3118" w:type="dxa"/>
          </w:tcPr>
          <w:p w:rsidR="00EC56C1" w:rsidRDefault="00EC56C1" w:rsidP="00816694">
            <w:pPr>
              <w:ind w:left="113" w:right="113"/>
              <w:jc w:val="both"/>
            </w:pPr>
            <w:r>
              <w:t xml:space="preserve">            Выходные</w:t>
            </w:r>
          </w:p>
          <w:p w:rsidR="00EC56C1" w:rsidRDefault="00EC56C1" w:rsidP="00816694">
            <w:pPr>
              <w:ind w:left="113" w:right="113"/>
              <w:jc w:val="both"/>
            </w:pPr>
            <w:r>
              <w:t xml:space="preserve">              данные</w:t>
            </w:r>
          </w:p>
        </w:tc>
        <w:tc>
          <w:tcPr>
            <w:tcW w:w="851" w:type="dxa"/>
          </w:tcPr>
          <w:p w:rsidR="00EC56C1" w:rsidRDefault="00EC56C1" w:rsidP="00816694">
            <w:pPr>
              <w:ind w:left="113"/>
              <w:jc w:val="both"/>
            </w:pPr>
          </w:p>
          <w:p w:rsidR="00EC56C1" w:rsidRDefault="00EC56C1" w:rsidP="00816694">
            <w:pPr>
              <w:pStyle w:val="1"/>
              <w:ind w:left="113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568" w:type="dxa"/>
          </w:tcPr>
          <w:p w:rsidR="00EC56C1" w:rsidRDefault="00EC56C1" w:rsidP="00816694">
            <w:pPr>
              <w:ind w:left="113" w:right="113"/>
              <w:jc w:val="both"/>
            </w:pPr>
          </w:p>
          <w:p w:rsidR="00EC56C1" w:rsidRDefault="00EC56C1" w:rsidP="00816694">
            <w:pPr>
              <w:pStyle w:val="2"/>
              <w:ind w:left="113" w:right="113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Соавторы</w:t>
            </w:r>
          </w:p>
          <w:p w:rsidR="00EC56C1" w:rsidRDefault="00EC56C1" w:rsidP="00816694">
            <w:pPr>
              <w:ind w:left="113" w:right="113"/>
              <w:jc w:val="both"/>
            </w:pPr>
          </w:p>
        </w:tc>
      </w:tr>
      <w:tr w:rsidR="00EC56C1" w:rsidTr="00816694">
        <w:tc>
          <w:tcPr>
            <w:tcW w:w="400" w:type="dxa"/>
          </w:tcPr>
          <w:p w:rsidR="00EC56C1" w:rsidRDefault="00EC56C1" w:rsidP="00816694">
            <w:pPr>
              <w:jc w:val="both"/>
            </w:pPr>
            <w:r>
              <w:t xml:space="preserve">  1</w:t>
            </w:r>
          </w:p>
        </w:tc>
        <w:tc>
          <w:tcPr>
            <w:tcW w:w="2745" w:type="dxa"/>
          </w:tcPr>
          <w:p w:rsidR="00EC56C1" w:rsidRDefault="00EC56C1" w:rsidP="00816694">
            <w:pPr>
              <w:ind w:left="113" w:right="113"/>
              <w:jc w:val="both"/>
            </w:pPr>
            <w:r>
              <w:t xml:space="preserve">                 2</w:t>
            </w:r>
          </w:p>
        </w:tc>
        <w:tc>
          <w:tcPr>
            <w:tcW w:w="1108" w:type="dxa"/>
          </w:tcPr>
          <w:p w:rsidR="00EC56C1" w:rsidRDefault="00EC56C1" w:rsidP="0081669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C56C1" w:rsidRDefault="00EC56C1" w:rsidP="00816694">
            <w:pPr>
              <w:ind w:left="113" w:right="113"/>
              <w:jc w:val="both"/>
            </w:pPr>
            <w:r>
              <w:t xml:space="preserve">                    4</w:t>
            </w:r>
          </w:p>
        </w:tc>
        <w:tc>
          <w:tcPr>
            <w:tcW w:w="851" w:type="dxa"/>
          </w:tcPr>
          <w:p w:rsidR="00EC56C1" w:rsidRDefault="00EC56C1" w:rsidP="00816694">
            <w:pPr>
              <w:ind w:left="113" w:right="113"/>
              <w:jc w:val="both"/>
            </w:pPr>
            <w:r>
              <w:t xml:space="preserve">     5</w:t>
            </w:r>
          </w:p>
        </w:tc>
        <w:tc>
          <w:tcPr>
            <w:tcW w:w="1568" w:type="dxa"/>
          </w:tcPr>
          <w:p w:rsidR="00EC56C1" w:rsidRDefault="00EC56C1" w:rsidP="00816694">
            <w:pPr>
              <w:ind w:left="113" w:right="113"/>
              <w:jc w:val="both"/>
            </w:pPr>
            <w:r>
              <w:t xml:space="preserve">              6</w:t>
            </w:r>
          </w:p>
        </w:tc>
      </w:tr>
      <w:tr w:rsidR="00EC56C1" w:rsidTr="00816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0" w:type="dxa"/>
          </w:tcPr>
          <w:p w:rsidR="00EC56C1" w:rsidRPr="00EC56C1" w:rsidRDefault="00EC56C1" w:rsidP="00816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45" w:type="dxa"/>
          </w:tcPr>
          <w:p w:rsidR="00EC56C1" w:rsidRDefault="00EC56C1" w:rsidP="00816694">
            <w:pPr>
              <w:ind w:right="113"/>
              <w:jc w:val="both"/>
            </w:pPr>
            <w:r>
              <w:t xml:space="preserve"> Программы практики.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по учебной, производственной и </w:t>
            </w:r>
            <w:proofErr w:type="spellStart"/>
            <w:r>
              <w:t>преддипл</w:t>
            </w:r>
            <w:proofErr w:type="spellEnd"/>
            <w:r>
              <w:t>. практикам для спец. 5В070300 - ИС.</w:t>
            </w:r>
          </w:p>
        </w:tc>
        <w:tc>
          <w:tcPr>
            <w:tcW w:w="1108" w:type="dxa"/>
          </w:tcPr>
          <w:p w:rsidR="00EC56C1" w:rsidRPr="00EC56C1" w:rsidRDefault="00EC56C1" w:rsidP="00816694">
            <w:pPr>
              <w:ind w:left="113" w:right="113"/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EC56C1" w:rsidRDefault="00EC56C1" w:rsidP="00816694">
            <w:pPr>
              <w:ind w:left="113" w:right="113"/>
              <w:jc w:val="both"/>
            </w:pPr>
            <w:r>
              <w:t xml:space="preserve">Алматы: </w:t>
            </w:r>
            <w:proofErr w:type="spellStart"/>
            <w:r>
              <w:t>КазНТУ</w:t>
            </w:r>
            <w:proofErr w:type="spellEnd"/>
            <w:r>
              <w:t>,  2012.</w:t>
            </w:r>
          </w:p>
        </w:tc>
        <w:tc>
          <w:tcPr>
            <w:tcW w:w="851" w:type="dxa"/>
          </w:tcPr>
          <w:p w:rsidR="00EC56C1" w:rsidRPr="00BB58B9" w:rsidRDefault="00EC56C1" w:rsidP="00816694">
            <w:pPr>
              <w:ind w:left="113" w:right="113"/>
              <w:jc w:val="center"/>
            </w:pPr>
            <w:r>
              <w:t>47/2</w:t>
            </w:r>
          </w:p>
        </w:tc>
        <w:tc>
          <w:tcPr>
            <w:tcW w:w="1568" w:type="dxa"/>
          </w:tcPr>
          <w:p w:rsidR="00EC56C1" w:rsidRDefault="00EC56C1" w:rsidP="00816694">
            <w:pPr>
              <w:ind w:left="113" w:right="113"/>
              <w:jc w:val="both"/>
            </w:pPr>
          </w:p>
          <w:p w:rsidR="00EC56C1" w:rsidRDefault="00EC56C1" w:rsidP="00816694">
            <w:pPr>
              <w:ind w:left="113" w:right="113"/>
              <w:jc w:val="both"/>
            </w:pPr>
            <w:r>
              <w:t>Волобуева О.П.</w:t>
            </w:r>
          </w:p>
          <w:p w:rsidR="00EC56C1" w:rsidRDefault="00EC56C1" w:rsidP="00816694">
            <w:pPr>
              <w:ind w:left="113" w:right="113"/>
              <w:jc w:val="both"/>
            </w:pPr>
            <w:proofErr w:type="spellStart"/>
            <w:r>
              <w:t>Шукаев</w:t>
            </w:r>
            <w:proofErr w:type="spellEnd"/>
            <w:r>
              <w:t xml:space="preserve"> Д.Н.</w:t>
            </w:r>
          </w:p>
        </w:tc>
      </w:tr>
      <w:tr w:rsidR="00EC56C1" w:rsidTr="00816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0" w:type="dxa"/>
          </w:tcPr>
          <w:p w:rsidR="00EC56C1" w:rsidRPr="00EC56C1" w:rsidRDefault="00EC56C1" w:rsidP="00816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45" w:type="dxa"/>
          </w:tcPr>
          <w:p w:rsidR="00EC56C1" w:rsidRPr="00A0461B" w:rsidRDefault="00EC56C1" w:rsidP="00816694">
            <w:pPr>
              <w:ind w:right="113"/>
              <w:jc w:val="both"/>
            </w:pPr>
            <w:r w:rsidRPr="00A0461B">
              <w:rPr>
                <w:iCs/>
              </w:rPr>
              <w:t>Разработка модели и метода управления операционными рисками в банке</w:t>
            </w:r>
            <w:r>
              <w:rPr>
                <w:rFonts w:ascii="Arial CYR" w:hAnsi="Arial CYR" w:cs="Arial CYR"/>
                <w:i/>
                <w:iCs/>
              </w:rPr>
              <w:t>.</w:t>
            </w:r>
            <w:r>
              <w:rPr>
                <w:iCs/>
              </w:rPr>
              <w:t xml:space="preserve"> Монография</w:t>
            </w:r>
          </w:p>
        </w:tc>
        <w:tc>
          <w:tcPr>
            <w:tcW w:w="1108" w:type="dxa"/>
          </w:tcPr>
          <w:p w:rsidR="00EC56C1" w:rsidRDefault="00EC56C1" w:rsidP="00816694">
            <w:pPr>
              <w:ind w:left="113" w:right="113"/>
              <w:jc w:val="center"/>
            </w:pPr>
            <w:r>
              <w:sym w:font="Symbol" w:char="F0B8"/>
            </w:r>
          </w:p>
        </w:tc>
        <w:tc>
          <w:tcPr>
            <w:tcW w:w="3118" w:type="dxa"/>
          </w:tcPr>
          <w:p w:rsidR="00EC56C1" w:rsidRPr="00E412A3" w:rsidRDefault="00EC56C1" w:rsidP="00816694">
            <w:pPr>
              <w:ind w:left="113" w:right="113"/>
              <w:jc w:val="both"/>
              <w:rPr>
                <w:lang w:val="en-US"/>
              </w:rPr>
            </w:pPr>
            <w:proofErr w:type="spellStart"/>
            <w:r w:rsidRPr="00E412A3">
              <w:rPr>
                <w:iCs/>
                <w:lang w:val="en-US"/>
              </w:rPr>
              <w:t>Verlag</w:t>
            </w:r>
            <w:proofErr w:type="spellEnd"/>
            <w:r w:rsidRPr="00E412A3">
              <w:rPr>
                <w:iCs/>
                <w:lang w:val="en-US"/>
              </w:rPr>
              <w:t>:</w:t>
            </w:r>
            <w:r w:rsidRPr="00E412A3">
              <w:rPr>
                <w:rFonts w:ascii="Arial CYR" w:hAnsi="Arial CYR" w:cs="Arial CYR"/>
                <w:i/>
                <w:iCs/>
                <w:lang w:val="en-US"/>
              </w:rPr>
              <w:t xml:space="preserve"> </w:t>
            </w:r>
            <w:r w:rsidRPr="00A0461B">
              <w:rPr>
                <w:iCs/>
                <w:lang w:val="en-US"/>
              </w:rPr>
              <w:t>LAP LAMBERT Academic Publishing</w:t>
            </w:r>
            <w:r w:rsidRPr="00E412A3">
              <w:rPr>
                <w:iCs/>
                <w:lang w:val="en-US"/>
              </w:rPr>
              <w:t>, 2013.</w:t>
            </w:r>
          </w:p>
        </w:tc>
        <w:tc>
          <w:tcPr>
            <w:tcW w:w="851" w:type="dxa"/>
          </w:tcPr>
          <w:p w:rsidR="00EC56C1" w:rsidRDefault="00EC56C1" w:rsidP="00816694">
            <w:pPr>
              <w:ind w:left="113" w:right="113"/>
              <w:jc w:val="center"/>
            </w:pPr>
            <w:r>
              <w:t>86/2</w:t>
            </w:r>
          </w:p>
        </w:tc>
        <w:tc>
          <w:tcPr>
            <w:tcW w:w="1568" w:type="dxa"/>
          </w:tcPr>
          <w:p w:rsidR="00EC56C1" w:rsidRDefault="00EC56C1" w:rsidP="00816694">
            <w:pPr>
              <w:ind w:left="113" w:right="113"/>
              <w:jc w:val="both"/>
            </w:pPr>
            <w:proofErr w:type="spellStart"/>
            <w:r>
              <w:t>Ажгиреева</w:t>
            </w:r>
            <w:proofErr w:type="spellEnd"/>
            <w:r>
              <w:t xml:space="preserve"> Р.А.</w:t>
            </w:r>
          </w:p>
          <w:p w:rsidR="00EC56C1" w:rsidRDefault="00EC56C1" w:rsidP="00816694">
            <w:pPr>
              <w:ind w:left="113" w:right="113"/>
              <w:jc w:val="both"/>
            </w:pPr>
            <w:r>
              <w:t>Волобуева О.П.</w:t>
            </w:r>
          </w:p>
        </w:tc>
      </w:tr>
      <w:tr w:rsidR="00EC56C1" w:rsidTr="00816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0" w:type="dxa"/>
          </w:tcPr>
          <w:p w:rsidR="00EC56C1" w:rsidRPr="00EC56C1" w:rsidRDefault="00EC56C1" w:rsidP="00816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45" w:type="dxa"/>
          </w:tcPr>
          <w:p w:rsidR="00EC56C1" w:rsidRPr="00A0461B" w:rsidRDefault="00EC56C1" w:rsidP="00816694">
            <w:pPr>
              <w:ind w:right="113"/>
              <w:jc w:val="both"/>
              <w:rPr>
                <w:iCs/>
              </w:rPr>
            </w:pPr>
            <w:r>
              <w:rPr>
                <w:iCs/>
                <w:lang w:val="en-US"/>
              </w:rPr>
              <w:t xml:space="preserve">My impressions of courses “The Enhancing Learning and Teaching in Higher Education” at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iCs/>
                    <w:lang w:val="en-US"/>
                  </w:rPr>
                  <w:t>Newcastle</w:t>
                </w:r>
              </w:smartTag>
              <w:r>
                <w:rPr>
                  <w:iCs/>
                  <w:lang w:val="en-US"/>
                </w:rPr>
                <w:t xml:space="preserve"> </w:t>
              </w:r>
              <w:smartTag w:uri="urn:schemas-microsoft-com:office:smarttags" w:element="country-region">
                <w:r>
                  <w:rPr>
                    <w:iCs/>
                    <w:lang w:val="en-US"/>
                  </w:rPr>
                  <w:t>University</w:t>
                </w:r>
              </w:smartTag>
            </w:smartTag>
            <w:r>
              <w:rPr>
                <w:iCs/>
                <w:lang w:val="en-US"/>
              </w:rPr>
              <w:t>. It admires and forces to work (article).</w:t>
            </w:r>
          </w:p>
        </w:tc>
        <w:tc>
          <w:tcPr>
            <w:tcW w:w="1108" w:type="dxa"/>
          </w:tcPr>
          <w:p w:rsidR="00EC56C1" w:rsidRDefault="00EC56C1" w:rsidP="00816694">
            <w:pPr>
              <w:ind w:left="113" w:right="113"/>
              <w:jc w:val="center"/>
            </w:pPr>
            <w:r>
              <w:sym w:font="Symbol" w:char="F0B8"/>
            </w:r>
          </w:p>
        </w:tc>
        <w:tc>
          <w:tcPr>
            <w:tcW w:w="3118" w:type="dxa"/>
          </w:tcPr>
          <w:p w:rsidR="00EC56C1" w:rsidRPr="00E412A3" w:rsidRDefault="00EC56C1" w:rsidP="00816694">
            <w:pPr>
              <w:ind w:left="113" w:right="113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Teachers in </w:t>
            </w:r>
            <w:smartTag w:uri="urn:schemas-microsoft-com:office:smarttags" w:element="country-region">
              <w:r>
                <w:rPr>
                  <w:iCs/>
                  <w:lang w:val="en-US"/>
                </w:rPr>
                <w:t>Kazakhstan</w:t>
              </w:r>
            </w:smartTag>
            <w:r>
              <w:rPr>
                <w:iCs/>
                <w:lang w:val="en-US"/>
              </w:rPr>
              <w:t xml:space="preserve">: Foreign experience of educational technology. – Almaty: </w:t>
            </w:r>
            <w:r>
              <w:rPr>
                <w:iCs/>
              </w:rPr>
              <w:t>МОН</w:t>
            </w:r>
            <w:r w:rsidRPr="00613BC6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РК</w:t>
            </w:r>
            <w:r w:rsidRPr="00613BC6">
              <w:rPr>
                <w:iCs/>
                <w:lang w:val="en-US"/>
              </w:rPr>
              <w:t xml:space="preserve">, </w:t>
            </w:r>
            <w:r>
              <w:rPr>
                <w:iCs/>
              </w:rPr>
              <w:t>РИПК</w:t>
            </w:r>
            <w:r w:rsidRPr="002D0705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СО</w:t>
            </w:r>
            <w:r w:rsidRPr="002D0705">
              <w:rPr>
                <w:iCs/>
                <w:lang w:val="en-US"/>
              </w:rPr>
              <w:t xml:space="preserve">, </w:t>
            </w:r>
            <w:r>
              <w:rPr>
                <w:iCs/>
              </w:rPr>
              <w:t>филиал</w:t>
            </w:r>
            <w:r w:rsidRPr="00613BC6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АО</w:t>
            </w:r>
            <w:r w:rsidRPr="00613BC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“</w:t>
            </w:r>
            <w:r>
              <w:rPr>
                <w:iCs/>
              </w:rPr>
              <w:t>ОРЛЕУ</w:t>
            </w:r>
            <w:r>
              <w:rPr>
                <w:iCs/>
                <w:lang w:val="en-US"/>
              </w:rPr>
              <w:t>”</w:t>
            </w:r>
            <w:r w:rsidRPr="002D227C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2013.</w:t>
            </w:r>
            <w:r w:rsidRPr="002D0705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 xml:space="preserve"> – P. 28</w:t>
            </w:r>
            <w:r>
              <w:rPr>
                <w:iCs/>
              </w:rPr>
              <w:t xml:space="preserve"> </w:t>
            </w:r>
            <w:r>
              <w:t>–</w:t>
            </w:r>
            <w:r>
              <w:rPr>
                <w:iCs/>
                <w:lang w:val="en-US"/>
              </w:rPr>
              <w:t>31.</w:t>
            </w:r>
          </w:p>
        </w:tc>
        <w:tc>
          <w:tcPr>
            <w:tcW w:w="851" w:type="dxa"/>
          </w:tcPr>
          <w:p w:rsidR="00EC56C1" w:rsidRPr="000D54F6" w:rsidRDefault="00EC56C1" w:rsidP="00816694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8" w:type="dxa"/>
          </w:tcPr>
          <w:p w:rsidR="00EC56C1" w:rsidRDefault="00EC56C1" w:rsidP="00816694">
            <w:pPr>
              <w:ind w:left="113" w:right="113"/>
              <w:jc w:val="both"/>
              <w:rPr>
                <w:lang w:val="en-US"/>
              </w:rPr>
            </w:pPr>
            <w:r>
              <w:rPr>
                <w:lang w:val="en-US"/>
              </w:rPr>
              <w:t>Volobuyeva</w:t>
            </w:r>
          </w:p>
          <w:p w:rsidR="00EC56C1" w:rsidRPr="00EC56C1" w:rsidRDefault="00EC56C1" w:rsidP="00816694">
            <w:pPr>
              <w:ind w:left="113" w:right="113"/>
              <w:jc w:val="both"/>
              <w:rPr>
                <w:lang w:val="en-US"/>
              </w:rPr>
            </w:pPr>
            <w:r>
              <w:rPr>
                <w:lang w:val="en-US"/>
              </w:rPr>
              <w:t>O.P.</w:t>
            </w:r>
          </w:p>
        </w:tc>
      </w:tr>
      <w:tr w:rsidR="00EC56C1" w:rsidTr="00816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0" w:type="dxa"/>
          </w:tcPr>
          <w:p w:rsidR="00EC56C1" w:rsidRPr="00EC56C1" w:rsidRDefault="00EC56C1" w:rsidP="00816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45" w:type="dxa"/>
          </w:tcPr>
          <w:p w:rsidR="00EC56C1" w:rsidRPr="00675C5F" w:rsidRDefault="00EC56C1" w:rsidP="00816694">
            <w:pPr>
              <w:ind w:right="113"/>
              <w:jc w:val="both"/>
              <w:rPr>
                <w:iCs/>
              </w:rPr>
            </w:pPr>
            <w:r w:rsidRPr="00675C5F">
              <w:t>Информационные и телекоммуникационные технологии образования (доклад).</w:t>
            </w:r>
          </w:p>
        </w:tc>
        <w:tc>
          <w:tcPr>
            <w:tcW w:w="1108" w:type="dxa"/>
          </w:tcPr>
          <w:p w:rsidR="00EC56C1" w:rsidRDefault="00EC56C1" w:rsidP="00816694">
            <w:pPr>
              <w:ind w:left="113" w:right="113"/>
              <w:jc w:val="center"/>
            </w:pPr>
            <w:r>
              <w:sym w:font="Symbol" w:char="F0B8"/>
            </w:r>
          </w:p>
        </w:tc>
        <w:tc>
          <w:tcPr>
            <w:tcW w:w="3118" w:type="dxa"/>
          </w:tcPr>
          <w:p w:rsidR="00EC56C1" w:rsidRPr="00675C5F" w:rsidRDefault="00EC56C1" w:rsidP="00816694">
            <w:pPr>
              <w:rPr>
                <w:iCs/>
              </w:rPr>
            </w:pPr>
            <w:r w:rsidRPr="00675C5F">
              <w:t xml:space="preserve">Материалы </w:t>
            </w:r>
            <w:proofErr w:type="spellStart"/>
            <w:r w:rsidRPr="00675C5F">
              <w:t>междунар</w:t>
            </w:r>
            <w:proofErr w:type="spellEnd"/>
            <w:r w:rsidRPr="00675C5F">
              <w:t>. научно-</w:t>
            </w:r>
            <w:proofErr w:type="spellStart"/>
            <w:r w:rsidRPr="00675C5F">
              <w:t>практ</w:t>
            </w:r>
            <w:proofErr w:type="spellEnd"/>
            <w:r w:rsidRPr="00675C5F">
              <w:t xml:space="preserve">. </w:t>
            </w:r>
            <w:proofErr w:type="spellStart"/>
            <w:r w:rsidRPr="00675C5F">
              <w:t>конф</w:t>
            </w:r>
            <w:proofErr w:type="spellEnd"/>
            <w:r w:rsidRPr="00675C5F">
              <w:t xml:space="preserve">. «Применение информационно-коммуникационных технологий в образовании и науке»  – Алматы: </w:t>
            </w:r>
            <w:proofErr w:type="spellStart"/>
            <w:r w:rsidRPr="00675C5F">
              <w:t>КазНУ</w:t>
            </w:r>
            <w:proofErr w:type="spellEnd"/>
            <w:r w:rsidRPr="00675C5F">
              <w:t xml:space="preserve"> им. Аль-</w:t>
            </w:r>
            <w:proofErr w:type="spellStart"/>
            <w:r w:rsidRPr="00675C5F">
              <w:t>Фараби</w:t>
            </w:r>
            <w:proofErr w:type="spellEnd"/>
            <w:r w:rsidRPr="00675C5F">
              <w:t>, 2013. – С. 207-211</w:t>
            </w:r>
            <w:r>
              <w:t>.</w:t>
            </w:r>
          </w:p>
        </w:tc>
        <w:tc>
          <w:tcPr>
            <w:tcW w:w="851" w:type="dxa"/>
          </w:tcPr>
          <w:p w:rsidR="00EC56C1" w:rsidRPr="00675C5F" w:rsidRDefault="00EC56C1" w:rsidP="0081669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1568" w:type="dxa"/>
          </w:tcPr>
          <w:p w:rsidR="00EC56C1" w:rsidRPr="00EC56C1" w:rsidRDefault="00EC56C1" w:rsidP="00816694">
            <w:pPr>
              <w:ind w:left="113" w:right="113"/>
              <w:jc w:val="both"/>
            </w:pPr>
            <w:r>
              <w:t>Волобуева О.П.</w:t>
            </w:r>
          </w:p>
        </w:tc>
      </w:tr>
    </w:tbl>
    <w:p w:rsidR="00EC56C1" w:rsidRPr="00EC56C1" w:rsidRDefault="00EC56C1" w:rsidP="003A6245">
      <w:pPr>
        <w:jc w:val="center"/>
        <w:rPr>
          <w:sz w:val="28"/>
          <w:lang w:val="en-US"/>
        </w:rPr>
      </w:pPr>
    </w:p>
    <w:p w:rsidR="002C43B9" w:rsidRDefault="002C43B9"/>
    <w:p w:rsidR="00285B82" w:rsidRPr="00285B82" w:rsidRDefault="00285B82" w:rsidP="00285B82">
      <w:pPr>
        <w:ind w:firstLine="708"/>
        <w:jc w:val="both"/>
      </w:pPr>
      <w:r>
        <w:t>Опубликовала монографию «</w:t>
      </w:r>
      <w:r w:rsidRPr="00A0461B">
        <w:rPr>
          <w:iCs/>
        </w:rPr>
        <w:t>Разработка модели и метода управления операционными рисками в банке</w:t>
      </w:r>
      <w:r>
        <w:t>» (в соавторстве) в издательстве</w:t>
      </w:r>
      <w:r w:rsidRPr="00285B82">
        <w:rPr>
          <w:iCs/>
        </w:rPr>
        <w:t xml:space="preserve"> </w:t>
      </w:r>
      <w:proofErr w:type="spellStart"/>
      <w:r w:rsidRPr="00E412A3">
        <w:rPr>
          <w:iCs/>
          <w:lang w:val="en-US"/>
        </w:rPr>
        <w:t>Verlag</w:t>
      </w:r>
      <w:proofErr w:type="spellEnd"/>
      <w:r>
        <w:rPr>
          <w:iCs/>
        </w:rPr>
        <w:t>,</w:t>
      </w:r>
      <w:r w:rsidRPr="00285B82">
        <w:rPr>
          <w:rFonts w:ascii="Arial CYR" w:hAnsi="Arial CYR" w:cs="Arial CYR"/>
          <w:i/>
          <w:iCs/>
        </w:rPr>
        <w:t xml:space="preserve"> </w:t>
      </w:r>
      <w:r w:rsidRPr="00A0461B">
        <w:rPr>
          <w:iCs/>
          <w:lang w:val="en-US"/>
        </w:rPr>
        <w:t>LAP</w:t>
      </w:r>
      <w:r w:rsidRPr="00285B82">
        <w:rPr>
          <w:iCs/>
        </w:rPr>
        <w:t xml:space="preserve"> </w:t>
      </w:r>
      <w:r w:rsidRPr="00A0461B">
        <w:rPr>
          <w:iCs/>
          <w:lang w:val="en-US"/>
        </w:rPr>
        <w:t>LAMBERT</w:t>
      </w:r>
      <w:r w:rsidRPr="00285B82">
        <w:rPr>
          <w:iCs/>
        </w:rPr>
        <w:t xml:space="preserve"> </w:t>
      </w:r>
      <w:r w:rsidRPr="00A0461B">
        <w:rPr>
          <w:iCs/>
          <w:lang w:val="en-US"/>
        </w:rPr>
        <w:t>Academic</w:t>
      </w:r>
      <w:r w:rsidRPr="00285B82">
        <w:rPr>
          <w:iCs/>
        </w:rPr>
        <w:t xml:space="preserve"> </w:t>
      </w:r>
      <w:r w:rsidRPr="00A0461B">
        <w:rPr>
          <w:iCs/>
          <w:lang w:val="en-US"/>
        </w:rPr>
        <w:t>Publishing</w:t>
      </w:r>
      <w:r>
        <w:rPr>
          <w:iCs/>
        </w:rPr>
        <w:t>.</w:t>
      </w:r>
    </w:p>
    <w:p w:rsidR="00B50772" w:rsidRDefault="00B50772" w:rsidP="00285B82">
      <w:pPr>
        <w:ind w:firstLine="708"/>
        <w:jc w:val="both"/>
      </w:pPr>
      <w:r>
        <w:t>Выступила с докладом на  международной  научно-практической  конференции</w:t>
      </w:r>
      <w:r w:rsidR="00285B82">
        <w:t xml:space="preserve"> </w:t>
      </w:r>
      <w:r w:rsidRPr="00675C5F">
        <w:t xml:space="preserve"> «Применение информационно-коммуникационных технологий в образовании и науке»  </w:t>
      </w:r>
      <w:r w:rsidR="00285B82">
        <w:t>в Казахском университете им. Аль-</w:t>
      </w:r>
      <w:proofErr w:type="spellStart"/>
      <w:r w:rsidR="00285B82">
        <w:t>Фараби</w:t>
      </w:r>
      <w:proofErr w:type="spellEnd"/>
      <w:r w:rsidR="00285B82">
        <w:t xml:space="preserve">. </w:t>
      </w:r>
    </w:p>
    <w:sectPr w:rsidR="00B50772" w:rsidSect="003A62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5"/>
    <w:rsid w:val="00285B82"/>
    <w:rsid w:val="002C43B9"/>
    <w:rsid w:val="003A6245"/>
    <w:rsid w:val="005D320D"/>
    <w:rsid w:val="009E1227"/>
    <w:rsid w:val="00AD732B"/>
    <w:rsid w:val="00B50772"/>
    <w:rsid w:val="00E93181"/>
    <w:rsid w:val="00E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5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D732B"/>
    <w:pPr>
      <w:keepNext/>
      <w:jc w:val="right"/>
      <w:outlineLvl w:val="6"/>
    </w:pPr>
    <w:rPr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D732B"/>
    <w:rPr>
      <w:rFonts w:ascii="Times New Roman" w:eastAsia="Times New Roman" w:hAnsi="Times New Roman"/>
      <w:sz w:val="24"/>
      <w:lang w:eastAsia="ko-KR"/>
    </w:rPr>
  </w:style>
  <w:style w:type="paragraph" w:styleId="a3">
    <w:name w:val="Title"/>
    <w:basedOn w:val="a"/>
    <w:link w:val="a4"/>
    <w:qFormat/>
    <w:rsid w:val="003A624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A6245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uiPriority w:val="99"/>
    <w:rsid w:val="00EC56C1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EC56C1"/>
    <w:pPr>
      <w:keepNext/>
      <w:autoSpaceDE w:val="0"/>
      <w:autoSpaceDN w:val="0"/>
      <w:ind w:left="28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EC56C1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C56C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5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D732B"/>
    <w:pPr>
      <w:keepNext/>
      <w:jc w:val="right"/>
      <w:outlineLvl w:val="6"/>
    </w:pPr>
    <w:rPr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D732B"/>
    <w:rPr>
      <w:rFonts w:ascii="Times New Roman" w:eastAsia="Times New Roman" w:hAnsi="Times New Roman"/>
      <w:sz w:val="24"/>
      <w:lang w:eastAsia="ko-KR"/>
    </w:rPr>
  </w:style>
  <w:style w:type="paragraph" w:styleId="a3">
    <w:name w:val="Title"/>
    <w:basedOn w:val="a"/>
    <w:link w:val="a4"/>
    <w:qFormat/>
    <w:rsid w:val="003A624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A6245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uiPriority w:val="99"/>
    <w:rsid w:val="00EC56C1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EC56C1"/>
    <w:pPr>
      <w:keepNext/>
      <w:autoSpaceDE w:val="0"/>
      <w:autoSpaceDN w:val="0"/>
      <w:ind w:left="28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EC56C1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C56C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Асия</cp:lastModifiedBy>
  <cp:revision>2</cp:revision>
  <dcterms:created xsi:type="dcterms:W3CDTF">2014-01-31T07:20:00Z</dcterms:created>
  <dcterms:modified xsi:type="dcterms:W3CDTF">2014-01-31T07:20:00Z</dcterms:modified>
</cp:coreProperties>
</file>